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F167" w14:textId="77777777" w:rsidR="000E1027" w:rsidRPr="00137712" w:rsidRDefault="0098157D">
      <w:pPr>
        <w:rPr>
          <w:rFonts w:ascii="Arial" w:hAnsi="Arial" w:cs="Arial"/>
          <w:b/>
          <w:bCs/>
          <w:u w:val="single"/>
        </w:rPr>
      </w:pPr>
      <w:r w:rsidRPr="00137712">
        <w:rPr>
          <w:rFonts w:ascii="Arial" w:hAnsi="Arial" w:cs="Arial"/>
          <w:b/>
          <w:bCs/>
          <w:u w:val="single"/>
        </w:rPr>
        <w:t>EXEMPTIONS TO LIVING WAGE LAW:</w:t>
      </w:r>
    </w:p>
    <w:p w14:paraId="14A2F56F" w14:textId="77777777" w:rsidR="00137712" w:rsidRPr="00137712" w:rsidRDefault="00137712" w:rsidP="00137712">
      <w:pPr>
        <w:pStyle w:val="ListParagraph"/>
        <w:tabs>
          <w:tab w:val="left" w:pos="1305"/>
        </w:tabs>
        <w:ind w:right="108" w:firstLine="0"/>
        <w:rPr>
          <w:rFonts w:ascii="Arial" w:hAnsi="Arial" w:cs="Arial"/>
          <w:sz w:val="26"/>
        </w:rPr>
      </w:pPr>
    </w:p>
    <w:p w14:paraId="4AAE54DA" w14:textId="77777777" w:rsidR="00B81297" w:rsidRPr="00137712" w:rsidRDefault="00B81297" w:rsidP="0098157D">
      <w:pPr>
        <w:pStyle w:val="ListParagraph"/>
        <w:numPr>
          <w:ilvl w:val="0"/>
          <w:numId w:val="1"/>
        </w:numPr>
        <w:tabs>
          <w:tab w:val="left" w:pos="1305"/>
        </w:tabs>
        <w:rPr>
          <w:rFonts w:ascii="Arial" w:hAnsi="Arial" w:cs="Arial"/>
          <w:sz w:val="26"/>
        </w:rPr>
      </w:pPr>
      <w:r w:rsidRPr="00137712">
        <w:rPr>
          <w:rFonts w:ascii="Arial" w:hAnsi="Arial" w:cs="Arial"/>
          <w:sz w:val="26"/>
        </w:rPr>
        <w:t>Contracts for less than $50,000</w:t>
      </w:r>
      <w:r w:rsidR="00E05311">
        <w:rPr>
          <w:rFonts w:ascii="Arial" w:hAnsi="Arial" w:cs="Arial"/>
          <w:sz w:val="26"/>
        </w:rPr>
        <w:t xml:space="preserve"> </w:t>
      </w:r>
      <w:r w:rsidR="00E05311">
        <w:rPr>
          <w:rFonts w:ascii="Arial" w:hAnsi="Arial" w:cs="Arial"/>
          <w:sz w:val="26"/>
          <w:u w:val="single"/>
        </w:rPr>
        <w:t>in a calendar year</w:t>
      </w:r>
    </w:p>
    <w:p w14:paraId="1CFA0B82" w14:textId="77777777" w:rsidR="00B81297" w:rsidRPr="00137712" w:rsidRDefault="00B81297" w:rsidP="00B81297">
      <w:pPr>
        <w:pStyle w:val="ListParagraph"/>
        <w:rPr>
          <w:rFonts w:ascii="Arial" w:hAnsi="Arial" w:cs="Arial"/>
          <w:sz w:val="26"/>
        </w:rPr>
      </w:pPr>
    </w:p>
    <w:p w14:paraId="3F984BAD" w14:textId="77777777" w:rsidR="00B81297" w:rsidRPr="00137712" w:rsidRDefault="00B81297" w:rsidP="0098157D">
      <w:pPr>
        <w:pStyle w:val="ListParagraph"/>
        <w:numPr>
          <w:ilvl w:val="0"/>
          <w:numId w:val="1"/>
        </w:numPr>
        <w:tabs>
          <w:tab w:val="left" w:pos="1305"/>
        </w:tabs>
        <w:rPr>
          <w:rFonts w:ascii="Arial" w:hAnsi="Arial" w:cs="Arial"/>
          <w:sz w:val="26"/>
        </w:rPr>
      </w:pPr>
      <w:r w:rsidRPr="00137712">
        <w:rPr>
          <w:rFonts w:ascii="Arial" w:hAnsi="Arial" w:cs="Arial"/>
          <w:sz w:val="26"/>
        </w:rPr>
        <w:t>NYS-mandated contracts with pre-determined rates</w:t>
      </w:r>
    </w:p>
    <w:p w14:paraId="509BF055" w14:textId="77777777" w:rsidR="0098157D" w:rsidRPr="00137712" w:rsidRDefault="0098157D" w:rsidP="0098157D">
      <w:pPr>
        <w:pStyle w:val="ListParagraph"/>
        <w:rPr>
          <w:rFonts w:ascii="Arial" w:hAnsi="Arial" w:cs="Arial"/>
          <w:sz w:val="26"/>
        </w:rPr>
      </w:pPr>
    </w:p>
    <w:p w14:paraId="095FC779" w14:textId="77777777" w:rsidR="009219E0" w:rsidRPr="00CB6B47" w:rsidRDefault="00B81297" w:rsidP="00CB6B47">
      <w:pPr>
        <w:pStyle w:val="ListParagraph"/>
        <w:numPr>
          <w:ilvl w:val="0"/>
          <w:numId w:val="1"/>
        </w:numPr>
        <w:tabs>
          <w:tab w:val="left" w:pos="1305"/>
        </w:tabs>
        <w:rPr>
          <w:rFonts w:ascii="Arial" w:hAnsi="Arial" w:cs="Arial"/>
          <w:sz w:val="26"/>
        </w:rPr>
      </w:pPr>
      <w:r w:rsidRPr="00137712">
        <w:rPr>
          <w:rFonts w:ascii="Arial" w:hAnsi="Arial" w:cs="Arial"/>
          <w:sz w:val="26"/>
        </w:rPr>
        <w:t>Contracts in which services are incidental to the delivery of products, equipment or c</w:t>
      </w:r>
      <w:r w:rsidR="00137CBF" w:rsidRPr="00137712">
        <w:rPr>
          <w:rFonts w:ascii="Arial" w:hAnsi="Arial" w:cs="Arial"/>
          <w:sz w:val="26"/>
        </w:rPr>
        <w:t>ommodi</w:t>
      </w:r>
      <w:r w:rsidRPr="00137712">
        <w:rPr>
          <w:rFonts w:ascii="Arial" w:hAnsi="Arial" w:cs="Arial"/>
          <w:sz w:val="26"/>
        </w:rPr>
        <w:t>ties</w:t>
      </w:r>
    </w:p>
    <w:p w14:paraId="3A741139" w14:textId="77777777" w:rsidR="00B81297" w:rsidRPr="00137712" w:rsidRDefault="00B81297" w:rsidP="00B81297">
      <w:pPr>
        <w:pStyle w:val="ListParagraph"/>
        <w:rPr>
          <w:rFonts w:ascii="Arial" w:hAnsi="Arial" w:cs="Arial"/>
          <w:sz w:val="26"/>
        </w:rPr>
      </w:pPr>
    </w:p>
    <w:p w14:paraId="11C58E41" w14:textId="77777777" w:rsidR="00B81297" w:rsidRPr="00137712" w:rsidRDefault="00E840C8" w:rsidP="00B81297">
      <w:pPr>
        <w:pStyle w:val="ListParagraph"/>
        <w:numPr>
          <w:ilvl w:val="0"/>
          <w:numId w:val="1"/>
        </w:numPr>
        <w:tabs>
          <w:tab w:val="left" w:pos="1305"/>
        </w:tabs>
        <w:rPr>
          <w:rFonts w:ascii="Arial" w:hAnsi="Arial" w:cs="Arial"/>
          <w:sz w:val="26"/>
        </w:rPr>
      </w:pPr>
      <w:r w:rsidRPr="00137712">
        <w:rPr>
          <w:rFonts w:ascii="Arial" w:hAnsi="Arial" w:cs="Arial"/>
          <w:sz w:val="26"/>
        </w:rPr>
        <w:t>Contracts with d</w:t>
      </w:r>
      <w:r w:rsidR="00B81297" w:rsidRPr="00137712">
        <w:rPr>
          <w:rFonts w:ascii="Arial" w:hAnsi="Arial" w:cs="Arial"/>
          <w:sz w:val="26"/>
        </w:rPr>
        <w:t xml:space="preserve">isabled employees covered by a current sub-minimum wage certificate issued to the employer by the United States Department of Labor </w:t>
      </w:r>
    </w:p>
    <w:p w14:paraId="62EEFF38" w14:textId="77777777" w:rsidR="00137CBF" w:rsidRPr="00137712" w:rsidRDefault="00137CBF" w:rsidP="00137CBF">
      <w:pPr>
        <w:pStyle w:val="ListParagraph"/>
        <w:rPr>
          <w:rFonts w:ascii="Arial" w:hAnsi="Arial" w:cs="Arial"/>
          <w:sz w:val="26"/>
        </w:rPr>
      </w:pPr>
    </w:p>
    <w:p w14:paraId="05C1FC9C" w14:textId="77777777" w:rsidR="00137CBF" w:rsidRPr="00137712" w:rsidRDefault="00E840C8" w:rsidP="0098157D">
      <w:pPr>
        <w:pStyle w:val="ListParagraph"/>
        <w:numPr>
          <w:ilvl w:val="0"/>
          <w:numId w:val="1"/>
        </w:numPr>
        <w:tabs>
          <w:tab w:val="left" w:pos="1305"/>
        </w:tabs>
        <w:rPr>
          <w:rFonts w:ascii="Arial" w:hAnsi="Arial" w:cs="Arial"/>
          <w:sz w:val="26"/>
        </w:rPr>
      </w:pPr>
      <w:r w:rsidRPr="00137712">
        <w:rPr>
          <w:rFonts w:ascii="Arial" w:hAnsi="Arial" w:cs="Arial"/>
          <w:sz w:val="26"/>
        </w:rPr>
        <w:t>Contracts for t</w:t>
      </w:r>
      <w:r w:rsidR="00B81297" w:rsidRPr="00137712">
        <w:rPr>
          <w:rFonts w:ascii="Arial" w:hAnsi="Arial" w:cs="Arial"/>
          <w:sz w:val="26"/>
        </w:rPr>
        <w:t>rainees in a bona fide training program</w:t>
      </w:r>
    </w:p>
    <w:p w14:paraId="7E04AA69" w14:textId="77777777" w:rsidR="00DB288E" w:rsidRPr="00137712" w:rsidRDefault="00DB288E" w:rsidP="00DB288E">
      <w:pPr>
        <w:pStyle w:val="ListParagraph"/>
        <w:rPr>
          <w:rFonts w:ascii="Arial" w:hAnsi="Arial" w:cs="Arial"/>
          <w:sz w:val="26"/>
        </w:rPr>
      </w:pPr>
    </w:p>
    <w:p w14:paraId="140A71C3" w14:textId="77777777" w:rsidR="00137712" w:rsidRPr="00137712" w:rsidRDefault="00137712" w:rsidP="00137712">
      <w:pPr>
        <w:tabs>
          <w:tab w:val="left" w:pos="1305"/>
        </w:tabs>
        <w:ind w:right="108"/>
        <w:rPr>
          <w:rFonts w:ascii="Arial" w:eastAsia="Times New Roman" w:hAnsi="Arial" w:cs="Arial"/>
          <w:i/>
          <w:iCs/>
          <w:sz w:val="26"/>
        </w:rPr>
      </w:pPr>
    </w:p>
    <w:p w14:paraId="6FBB03CE" w14:textId="77777777" w:rsidR="00137712" w:rsidRPr="00137712" w:rsidRDefault="00137712" w:rsidP="00137712">
      <w:pPr>
        <w:tabs>
          <w:tab w:val="left" w:pos="1305"/>
        </w:tabs>
        <w:ind w:right="108"/>
        <w:rPr>
          <w:rFonts w:ascii="Arial" w:hAnsi="Arial" w:cs="Arial"/>
          <w:sz w:val="26"/>
        </w:rPr>
      </w:pPr>
      <w:r w:rsidRPr="00137712">
        <w:rPr>
          <w:rFonts w:ascii="Arial" w:eastAsia="Times New Roman" w:hAnsi="Arial" w:cs="Arial"/>
          <w:i/>
          <w:iCs/>
          <w:sz w:val="26"/>
        </w:rPr>
        <w:t xml:space="preserve">Note: </w:t>
      </w:r>
      <w:r w:rsidRPr="00137712">
        <w:rPr>
          <w:rFonts w:ascii="Arial" w:hAnsi="Arial" w:cs="Arial"/>
          <w:sz w:val="26"/>
        </w:rPr>
        <w:t xml:space="preserve">No provision of this local law shall supplant or contradict the terms of existing </w:t>
      </w:r>
      <w:r w:rsidRPr="00137712">
        <w:rPr>
          <w:rFonts w:ascii="Arial" w:hAnsi="Arial" w:cs="Arial"/>
          <w:spacing w:val="-62"/>
          <w:sz w:val="26"/>
        </w:rPr>
        <w:t xml:space="preserve">    </w:t>
      </w:r>
      <w:r w:rsidRPr="00137712">
        <w:rPr>
          <w:rFonts w:ascii="Arial" w:hAnsi="Arial" w:cs="Arial"/>
          <w:sz w:val="26"/>
        </w:rPr>
        <w:t>collective bargaining agreement(s), or any provision of Federal Law or New</w:t>
      </w:r>
      <w:r w:rsidRPr="00137712">
        <w:rPr>
          <w:rFonts w:ascii="Arial" w:hAnsi="Arial" w:cs="Arial"/>
          <w:spacing w:val="1"/>
          <w:sz w:val="26"/>
        </w:rPr>
        <w:t xml:space="preserve"> </w:t>
      </w:r>
      <w:r w:rsidRPr="00137712">
        <w:rPr>
          <w:rFonts w:ascii="Arial" w:hAnsi="Arial" w:cs="Arial"/>
          <w:sz w:val="26"/>
        </w:rPr>
        <w:t>York</w:t>
      </w:r>
      <w:r w:rsidRPr="00137712">
        <w:rPr>
          <w:rFonts w:ascii="Arial" w:hAnsi="Arial" w:cs="Arial"/>
          <w:spacing w:val="-2"/>
          <w:sz w:val="26"/>
        </w:rPr>
        <w:t xml:space="preserve"> </w:t>
      </w:r>
      <w:r w:rsidRPr="00137712">
        <w:rPr>
          <w:rFonts w:ascii="Arial" w:hAnsi="Arial" w:cs="Arial"/>
          <w:sz w:val="26"/>
        </w:rPr>
        <w:t>State</w:t>
      </w:r>
      <w:r w:rsidRPr="00137712">
        <w:rPr>
          <w:rFonts w:ascii="Arial" w:hAnsi="Arial" w:cs="Arial"/>
          <w:spacing w:val="2"/>
          <w:sz w:val="26"/>
        </w:rPr>
        <w:t xml:space="preserve"> </w:t>
      </w:r>
      <w:r w:rsidRPr="00137712">
        <w:rPr>
          <w:rFonts w:ascii="Arial" w:hAnsi="Arial" w:cs="Arial"/>
          <w:sz w:val="26"/>
        </w:rPr>
        <w:t>Law</w:t>
      </w:r>
      <w:r>
        <w:rPr>
          <w:rFonts w:ascii="Arial" w:hAnsi="Arial" w:cs="Arial"/>
          <w:sz w:val="26"/>
        </w:rPr>
        <w:t>.</w:t>
      </w:r>
    </w:p>
    <w:p w14:paraId="748DD7FD" w14:textId="77777777" w:rsidR="0098157D" w:rsidRPr="00137712" w:rsidRDefault="0098157D">
      <w:pPr>
        <w:rPr>
          <w:rFonts w:ascii="Arial" w:hAnsi="Arial" w:cs="Arial"/>
        </w:rPr>
      </w:pPr>
    </w:p>
    <w:sectPr w:rsidR="0098157D" w:rsidRPr="0013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234E"/>
    <w:multiLevelType w:val="hybridMultilevel"/>
    <w:tmpl w:val="4776E1D0"/>
    <w:lvl w:ilvl="0" w:tplc="9CE696E0">
      <w:start w:val="1"/>
      <w:numFmt w:val="upperLetter"/>
      <w:lvlText w:val="%1."/>
      <w:lvlJc w:val="left"/>
      <w:pPr>
        <w:ind w:left="130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1" w:tplc="73C84FA8">
      <w:numFmt w:val="bullet"/>
      <w:lvlText w:val="•"/>
      <w:lvlJc w:val="left"/>
      <w:pPr>
        <w:ind w:left="2132" w:hanging="721"/>
      </w:pPr>
      <w:rPr>
        <w:lang w:val="en-US" w:eastAsia="en-US" w:bidi="ar-SA"/>
      </w:rPr>
    </w:lvl>
    <w:lvl w:ilvl="2" w:tplc="4F0013B6">
      <w:numFmt w:val="bullet"/>
      <w:lvlText w:val="•"/>
      <w:lvlJc w:val="left"/>
      <w:pPr>
        <w:ind w:left="2964" w:hanging="721"/>
      </w:pPr>
      <w:rPr>
        <w:lang w:val="en-US" w:eastAsia="en-US" w:bidi="ar-SA"/>
      </w:rPr>
    </w:lvl>
    <w:lvl w:ilvl="3" w:tplc="B0A66990">
      <w:numFmt w:val="bullet"/>
      <w:lvlText w:val="•"/>
      <w:lvlJc w:val="left"/>
      <w:pPr>
        <w:ind w:left="3796" w:hanging="721"/>
      </w:pPr>
      <w:rPr>
        <w:lang w:val="en-US" w:eastAsia="en-US" w:bidi="ar-SA"/>
      </w:rPr>
    </w:lvl>
    <w:lvl w:ilvl="4" w:tplc="22A21A50">
      <w:numFmt w:val="bullet"/>
      <w:lvlText w:val="•"/>
      <w:lvlJc w:val="left"/>
      <w:pPr>
        <w:ind w:left="4628" w:hanging="721"/>
      </w:pPr>
      <w:rPr>
        <w:lang w:val="en-US" w:eastAsia="en-US" w:bidi="ar-SA"/>
      </w:rPr>
    </w:lvl>
    <w:lvl w:ilvl="5" w:tplc="E628187E">
      <w:numFmt w:val="bullet"/>
      <w:lvlText w:val="•"/>
      <w:lvlJc w:val="left"/>
      <w:pPr>
        <w:ind w:left="5460" w:hanging="721"/>
      </w:pPr>
      <w:rPr>
        <w:lang w:val="en-US" w:eastAsia="en-US" w:bidi="ar-SA"/>
      </w:rPr>
    </w:lvl>
    <w:lvl w:ilvl="6" w:tplc="E326E476">
      <w:numFmt w:val="bullet"/>
      <w:lvlText w:val="•"/>
      <w:lvlJc w:val="left"/>
      <w:pPr>
        <w:ind w:left="6292" w:hanging="721"/>
      </w:pPr>
      <w:rPr>
        <w:lang w:val="en-US" w:eastAsia="en-US" w:bidi="ar-SA"/>
      </w:rPr>
    </w:lvl>
    <w:lvl w:ilvl="7" w:tplc="1ED8B86A">
      <w:numFmt w:val="bullet"/>
      <w:lvlText w:val="•"/>
      <w:lvlJc w:val="left"/>
      <w:pPr>
        <w:ind w:left="7124" w:hanging="721"/>
      </w:pPr>
      <w:rPr>
        <w:lang w:val="en-US" w:eastAsia="en-US" w:bidi="ar-SA"/>
      </w:rPr>
    </w:lvl>
    <w:lvl w:ilvl="8" w:tplc="299C96C0">
      <w:numFmt w:val="bullet"/>
      <w:lvlText w:val="•"/>
      <w:lvlJc w:val="left"/>
      <w:pPr>
        <w:ind w:left="7956" w:hanging="721"/>
      </w:pPr>
      <w:rPr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7D"/>
    <w:rsid w:val="000E1027"/>
    <w:rsid w:val="00137712"/>
    <w:rsid w:val="00137CBF"/>
    <w:rsid w:val="00181032"/>
    <w:rsid w:val="00344281"/>
    <w:rsid w:val="006B6BEE"/>
    <w:rsid w:val="00795E33"/>
    <w:rsid w:val="009219E0"/>
    <w:rsid w:val="0095140C"/>
    <w:rsid w:val="0098157D"/>
    <w:rsid w:val="00B81297"/>
    <w:rsid w:val="00B91AF9"/>
    <w:rsid w:val="00C80586"/>
    <w:rsid w:val="00CB6B47"/>
    <w:rsid w:val="00D950E0"/>
    <w:rsid w:val="00DB288E"/>
    <w:rsid w:val="00E05311"/>
    <w:rsid w:val="00E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FE63"/>
  <w15:chartTrackingRefBased/>
  <w15:docId w15:val="{0502E4D1-5370-4209-8635-D0BFA447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1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157D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8157D"/>
    <w:pPr>
      <w:widowControl w:val="0"/>
      <w:autoSpaceDE w:val="0"/>
      <w:autoSpaceDN w:val="0"/>
      <w:spacing w:after="0" w:line="240" w:lineRule="auto"/>
      <w:ind w:left="1304" w:right="105" w:hanging="72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9AD3DDF8B1049B4CDCEAB3257E715" ma:contentTypeVersion="16" ma:contentTypeDescription="Create a new document." ma:contentTypeScope="" ma:versionID="d0bb959b1abc673e045cabf8cdd51497">
  <xsd:schema xmlns:xsd="http://www.w3.org/2001/XMLSchema" xmlns:xs="http://www.w3.org/2001/XMLSchema" xmlns:p="http://schemas.microsoft.com/office/2006/metadata/properties" xmlns:ns1="http://schemas.microsoft.com/sharepoint/v3" xmlns:ns2="c25942bd-a3e5-4223-aeb4-75f43145b1cf" xmlns:ns3="ae5a51af-74c7-412f-bcd8-4718b9340eef" targetNamespace="http://schemas.microsoft.com/office/2006/metadata/properties" ma:root="true" ma:fieldsID="13e79b92964ee960b1001ae5ff43df23" ns1:_="" ns2:_="" ns3:_="">
    <xsd:import namespace="http://schemas.microsoft.com/sharepoint/v3"/>
    <xsd:import namespace="c25942bd-a3e5-4223-aeb4-75f43145b1cf"/>
    <xsd:import namespace="ae5a51af-74c7-412f-bcd8-4718b9340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942bd-a3e5-4223-aeb4-75f43145b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a51af-74c7-412f-bcd8-4718b9340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25942bd-a3e5-4223-aeb4-75f43145b1c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A8AC28-EDBA-4EF6-9BDB-79604766C86C}"/>
</file>

<file path=customXml/itemProps2.xml><?xml version="1.0" encoding="utf-8"?>
<ds:datastoreItem xmlns:ds="http://schemas.openxmlformats.org/officeDocument/2006/customXml" ds:itemID="{4F5C0BA5-685F-4324-9F33-00E04F75B577}"/>
</file>

<file path=customXml/itemProps3.xml><?xml version="1.0" encoding="utf-8"?>
<ds:datastoreItem xmlns:ds="http://schemas.openxmlformats.org/officeDocument/2006/customXml" ds:itemID="{A5754B43-3E51-4556-BA33-6EA547A11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Jordan</dc:creator>
  <cp:keywords/>
  <dc:description/>
  <cp:lastModifiedBy>Rick Wiley</cp:lastModifiedBy>
  <cp:revision>2</cp:revision>
  <dcterms:created xsi:type="dcterms:W3CDTF">2022-02-01T21:11:00Z</dcterms:created>
  <dcterms:modified xsi:type="dcterms:W3CDTF">2022-02-01T21:11:00Z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0x0101008159AD3DDF8B1049B4CDCEAB3257E715</vt:lpwstr>
  </property>
</Properties>
</file>